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14FCA" w14:textId="1FE5C6C8" w:rsidR="00A34D79" w:rsidRDefault="00A34D79" w:rsidP="00A34D7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9DEB9B9" w14:textId="77777777" w:rsidR="00A34D79" w:rsidRDefault="00A34D79" w:rsidP="00A34D7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6087B0AB" w14:textId="77777777" w:rsidR="007E3EEE" w:rsidRPr="00255EE6" w:rsidRDefault="007E3EEE" w:rsidP="00A34D79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55E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вебинаре рассказали, о необходимости представить уведомление об исчисленных </w:t>
      </w:r>
      <w:r w:rsidR="00107CE3" w:rsidRPr="00107C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суммах налогов</w:t>
      </w:r>
      <w:r w:rsidR="00B215C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организаций</w:t>
      </w:r>
      <w:r w:rsidRPr="00255E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не позднее 25 июля</w:t>
      </w:r>
    </w:p>
    <w:p w14:paraId="5A7508B9" w14:textId="5A037F05" w:rsidR="001E0B80" w:rsidRP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рамках применения ЕНС уведомления об исчисленных суммах авансовых платежей по транспортному, земельному налогам и по налогу на имущество организаций подаются не позднее 25-го числа месяца, в котором установлен срок уплаты соответствующих налогов. За 2 кв</w:t>
      </w: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артал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2024 года уведомление необходимо представить не позднее 25 июля и уплатить налог до 29 июля включительно.</w:t>
      </w:r>
    </w:p>
    <w:p w14:paraId="6480207C" w14:textId="608B7B30" w:rsidR="001E0B80" w:rsidRP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 на вебинаре рассказала главный государственный налоговый инспектор отдела камерального контроля в сфере налогообложения имущества Елена Шишкова.</w:t>
      </w:r>
    </w:p>
    <w:p w14:paraId="036B6682" w14:textId="6201CA02" w:rsidR="001E0B80" w:rsidRP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«Уведомление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 подавать с учетом ОКТМО по месту нахождения земельных участков, объектов недвижимого имущества и регистрации транспортных средств. Например, налогоплательщик имеет в собственности объекты, которые зарегистрированы на территории Липецко</w:t>
      </w: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й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области в разных муниципальных районах, им присвоен соответствующий ОКТМО. В таком случае при заполнении уведомления организации необходимо разнести сумму налога надлежащим образом под стать ОКТМО», - пояснил инспектор.  </w:t>
      </w:r>
    </w:p>
    <w:p w14:paraId="4EBE090A" w14:textId="79AFAC4E" w:rsidR="001E0B80" w:rsidRP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Кроме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того, Елена Шишкова прокомментировала, как можно исправить ошибки в уведомлении. Если указаны неверные реквизиты, то следует направить в налоговый орган новое уведомление с верными реквизитами только в отношении обязанности, по которой допущена ошибк</w:t>
      </w: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66EF7EEE" w14:textId="637216A8" w:rsidR="001E0B80" w:rsidRP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если неверно указана сумма обязанности, то представляется уведомление с теми же реквизитами с верной суммой;</w:t>
      </w:r>
    </w:p>
    <w:p w14:paraId="55A4E385" w14:textId="2ADC21A5" w:rsidR="001E0B80" w:rsidRP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если неверно указаны КПП, КБК, ОКТМО, налоговый период, то в уведомлении по ранее указанным реквизитам обязанности представляется сумма «0», и новая обязанность с верными реквизитами.</w:t>
      </w:r>
    </w:p>
    <w:p w14:paraId="2C622010" w14:textId="532CD8FA" w:rsidR="001E0B80" w:rsidRP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Чтобы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аннулировать уведомление по налогу на имущество организаций, ошибочно представленное, после того, как уже была подана декларация, в которой отражен исчисленный налог в отношении того же объекта недвижимости и за тот же период, что и в уведомлении, не</w:t>
      </w: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обходимо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заполнить уточненное уведомление так же, как аннулируемое, но в поле "Сумма налога, авансовых платежей по налогу, сборов, страховых взносов" не надо указывать сумму к уплате (Письмо ФНС России от 01.03.2023 N БС-4-21/2346 (п. 5)).</w:t>
      </w:r>
    </w:p>
    <w:p w14:paraId="5E391564" w14:textId="7A8CD9D1" w:rsidR="001E0B80" w:rsidRP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Также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специалист напоминала, что с 1 января 2024 года налоговые органы не принимают уведомления на основании распоряжений на перевод денежных средств в уплату платежей в бюджет, направленных плательщиками в банк со статусом «02».</w:t>
      </w:r>
    </w:p>
    <w:p w14:paraId="31399BF8" w14:textId="0D06B9D1" w:rsidR="001E0B80" w:rsidRDefault="001E0B80" w:rsidP="001E0B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0B80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записью вебинара можно ознакомиться по ссылке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hyperlink r:id="rId4" w:history="1">
        <w:r w:rsidRPr="0021393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https://www.nalog.gov.ru/html/sites/www.rn48.nalog.ru/VKC/video/VKC_180724.mp4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1E0B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454FF1D" w14:textId="1DF8B2AA" w:rsidR="002B0793" w:rsidRDefault="001E0B80" w:rsidP="001E0B80">
      <w:pPr>
        <w:shd w:val="clear" w:color="auto" w:fill="FFFFFF"/>
        <w:jc w:val="right"/>
      </w:pPr>
      <w:r w:rsidRPr="001E0B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УФНС России по Липецкой области</w:t>
      </w:r>
    </w:p>
    <w:sectPr w:rsidR="002B0793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los">
    <w:altName w:val="2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F95"/>
    <w:rsid w:val="00107CE3"/>
    <w:rsid w:val="001E0B80"/>
    <w:rsid w:val="00255EE6"/>
    <w:rsid w:val="002B0793"/>
    <w:rsid w:val="004A0F95"/>
    <w:rsid w:val="00696CA6"/>
    <w:rsid w:val="007E3EEE"/>
    <w:rsid w:val="009E722D"/>
    <w:rsid w:val="00A34D79"/>
    <w:rsid w:val="00A442AB"/>
    <w:rsid w:val="00B215CE"/>
    <w:rsid w:val="00BA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5847"/>
  <w15:chartTrackingRefBased/>
  <w15:docId w15:val="{A0B5E807-8ABC-4835-83E4-6A9493CF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D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D79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4">
    <w:name w:val="Normal (Web)"/>
    <w:basedOn w:val="a"/>
    <w:uiPriority w:val="99"/>
    <w:semiHidden/>
    <w:unhideWhenUsed/>
    <w:rsid w:val="00BA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A33BA"/>
    <w:pPr>
      <w:autoSpaceDE w:val="0"/>
      <w:autoSpaceDN w:val="0"/>
      <w:adjustRightInd w:val="0"/>
      <w:spacing w:after="0" w:line="240" w:lineRule="auto"/>
    </w:pPr>
    <w:rPr>
      <w:rFonts w:ascii="Golos" w:hAnsi="Golos" w:cs="Golos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1E0B8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E0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gov.ru/html/sites/www.rn48.nalog.ru/VKC/video/VKC_180724.mp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5</cp:revision>
  <dcterms:created xsi:type="dcterms:W3CDTF">2024-07-22T10:22:00Z</dcterms:created>
  <dcterms:modified xsi:type="dcterms:W3CDTF">2024-07-25T13:53:00Z</dcterms:modified>
</cp:coreProperties>
</file>