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Дубовской сельсовет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E0141" w:rsidRDefault="009E0141" w:rsidP="009E014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935"/>
      </w:tblGrid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942A61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42A61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  <w:r w:rsidR="00942A6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.2013г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E5500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42A61">
              <w:rPr>
                <w:b/>
                <w:sz w:val="28"/>
                <w:szCs w:val="28"/>
              </w:rPr>
              <w:t>7</w:t>
            </w:r>
            <w:r w:rsidR="00E5500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c.Дубовое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44D2B" w:rsidRDefault="009E0141" w:rsidP="009E0141">
      <w:pPr>
        <w:pStyle w:val="a3"/>
        <w:tabs>
          <w:tab w:val="left" w:pos="9214"/>
        </w:tabs>
        <w:ind w:left="742" w:hanging="2160"/>
      </w:pPr>
      <w:r>
        <w:t xml:space="preserve"> </w:t>
      </w:r>
    </w:p>
    <w:p w:rsidR="009E0141" w:rsidRPr="009E0141" w:rsidRDefault="00300195" w:rsidP="009E0141">
      <w:pPr>
        <w:pStyle w:val="af1"/>
        <w:jc w:val="center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Об утверждении плана финансово- хозяйственной</w:t>
      </w:r>
    </w:p>
    <w:p w:rsidR="009E0141" w:rsidRPr="009E0141" w:rsidRDefault="00300195" w:rsidP="009E0141">
      <w:pPr>
        <w:pStyle w:val="af1"/>
        <w:jc w:val="center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деятельности </w:t>
      </w:r>
      <w:r w:rsidR="009E0141" w:rsidRPr="009E0141">
        <w:rPr>
          <w:b/>
          <w:sz w:val="28"/>
          <w:szCs w:val="28"/>
        </w:rPr>
        <w:t>М</w:t>
      </w:r>
      <w:r w:rsidR="00F00BD0">
        <w:rPr>
          <w:b/>
          <w:sz w:val="28"/>
          <w:szCs w:val="28"/>
        </w:rPr>
        <w:t>А</w:t>
      </w:r>
      <w:r w:rsidR="009E0141" w:rsidRPr="009E0141">
        <w:rPr>
          <w:b/>
          <w:sz w:val="28"/>
          <w:szCs w:val="28"/>
        </w:rPr>
        <w:t>УК «Дубовской ПЦК» на 201</w:t>
      </w:r>
      <w:r w:rsidR="00942A61">
        <w:rPr>
          <w:b/>
          <w:sz w:val="28"/>
          <w:szCs w:val="28"/>
        </w:rPr>
        <w:t>4</w:t>
      </w:r>
      <w:r w:rsidR="009E0141" w:rsidRPr="009E0141">
        <w:rPr>
          <w:b/>
          <w:sz w:val="28"/>
          <w:szCs w:val="28"/>
        </w:rPr>
        <w:t>-201</w:t>
      </w:r>
      <w:r w:rsidR="00942A61">
        <w:rPr>
          <w:b/>
          <w:sz w:val="28"/>
          <w:szCs w:val="28"/>
        </w:rPr>
        <w:t>6</w:t>
      </w:r>
      <w:r w:rsidR="009E0141" w:rsidRPr="009E0141">
        <w:rPr>
          <w:b/>
          <w:sz w:val="28"/>
          <w:szCs w:val="28"/>
        </w:rPr>
        <w:t xml:space="preserve"> г.</w:t>
      </w:r>
    </w:p>
    <w:p w:rsidR="00300195" w:rsidRPr="009E0141" w:rsidRDefault="00300195" w:rsidP="009E0141">
      <w:pPr>
        <w:pStyle w:val="af1"/>
        <w:jc w:val="center"/>
        <w:rPr>
          <w:b/>
          <w:sz w:val="28"/>
          <w:szCs w:val="28"/>
        </w:rPr>
      </w:pPr>
    </w:p>
    <w:p w:rsidR="00344D2B" w:rsidRPr="00F3447D" w:rsidRDefault="00344D2B" w:rsidP="00344D2B">
      <w:pPr>
        <w:rPr>
          <w:sz w:val="28"/>
          <w:szCs w:val="28"/>
        </w:rPr>
      </w:pPr>
    </w:p>
    <w:p w:rsidR="009E0141" w:rsidRDefault="009E0141" w:rsidP="009E0141">
      <w:pPr>
        <w:pStyle w:val="af1"/>
        <w:ind w:left="567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CC0DE0" w:rsidRPr="009E0141">
        <w:rPr>
          <w:sz w:val="28"/>
          <w:szCs w:val="28"/>
        </w:rPr>
        <w:t xml:space="preserve">Руководствуясь приказом министерства финансов Российской Федерации от </w:t>
      </w:r>
      <w:r w:rsidR="00300195" w:rsidRPr="009E0141">
        <w:rPr>
          <w:sz w:val="28"/>
          <w:szCs w:val="28"/>
        </w:rPr>
        <w:t xml:space="preserve"> </w:t>
      </w:r>
      <w:r w:rsidR="00CC0DE0" w:rsidRPr="009E0141">
        <w:rPr>
          <w:sz w:val="28"/>
          <w:szCs w:val="28"/>
        </w:rPr>
        <w:t>28.07.2010г. №81-Н «О требованиях к плану финансово-хозяйственной деятельности</w:t>
      </w:r>
      <w:r w:rsidR="00445D90" w:rsidRPr="009E0141">
        <w:rPr>
          <w:sz w:val="28"/>
          <w:szCs w:val="28"/>
        </w:rPr>
        <w:t xml:space="preserve"> государственных (муниципальных) учреждений», постановлением  администрации сельского поселения Дубовской сельсовет</w:t>
      </w:r>
      <w:r w:rsidR="002F4422">
        <w:rPr>
          <w:sz w:val="28"/>
          <w:szCs w:val="28"/>
        </w:rPr>
        <w:t xml:space="preserve"> от 27.12.2011г.№</w:t>
      </w:r>
      <w:r w:rsidR="00E22BAC">
        <w:rPr>
          <w:sz w:val="28"/>
          <w:szCs w:val="28"/>
        </w:rPr>
        <w:t xml:space="preserve"> </w:t>
      </w:r>
      <w:r w:rsidR="002F4422">
        <w:rPr>
          <w:sz w:val="28"/>
          <w:szCs w:val="28"/>
        </w:rPr>
        <w:t>28</w:t>
      </w:r>
      <w:r w:rsidR="00445D90" w:rsidRPr="009E0141">
        <w:rPr>
          <w:sz w:val="28"/>
          <w:szCs w:val="28"/>
        </w:rPr>
        <w:t xml:space="preserve"> «Об утверждении Порядка составления и утверждения плана финансово- хозяйственной деятельности муниципальных учреждений, подведомственных администрации </w:t>
      </w:r>
      <w:r w:rsidRPr="009E0141">
        <w:rPr>
          <w:sz w:val="28"/>
          <w:szCs w:val="28"/>
        </w:rPr>
        <w:t xml:space="preserve">сельского поселения Дубовской сельсовет» администрация сельского поселения </w:t>
      </w:r>
    </w:p>
    <w:p w:rsidR="009E0141" w:rsidRDefault="009E0141" w:rsidP="009E0141">
      <w:pPr>
        <w:pStyle w:val="af1"/>
        <w:ind w:left="567" w:firstLine="284"/>
        <w:rPr>
          <w:sz w:val="28"/>
          <w:szCs w:val="28"/>
        </w:rPr>
      </w:pPr>
    </w:p>
    <w:p w:rsidR="009E0141" w:rsidRDefault="00300195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ПОСТАНОВЛЯЕТ:</w:t>
      </w:r>
    </w:p>
    <w:p w:rsidR="00300195" w:rsidRPr="009E0141" w:rsidRDefault="00300195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 </w:t>
      </w:r>
    </w:p>
    <w:p w:rsidR="00300195" w:rsidRPr="009E0141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1. Утвердить  план финансово-хозяйственной деятельности М</w:t>
      </w:r>
      <w:r w:rsidR="00F00BD0">
        <w:rPr>
          <w:sz w:val="28"/>
          <w:szCs w:val="28"/>
        </w:rPr>
        <w:t>А</w:t>
      </w:r>
      <w:r w:rsidRPr="009E0141">
        <w:rPr>
          <w:sz w:val="28"/>
          <w:szCs w:val="28"/>
        </w:rPr>
        <w:t xml:space="preserve">УК «Дубовской ПЦК» (прилагается). </w:t>
      </w:r>
    </w:p>
    <w:p w:rsidR="00445D90" w:rsidRPr="009E0141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 xml:space="preserve">2.Настоящее постановление вступает в силу с </w:t>
      </w:r>
      <w:r w:rsidR="00942A61">
        <w:rPr>
          <w:sz w:val="28"/>
          <w:szCs w:val="28"/>
        </w:rPr>
        <w:t>01</w:t>
      </w:r>
      <w:r w:rsidRPr="009E0141">
        <w:rPr>
          <w:sz w:val="28"/>
          <w:szCs w:val="28"/>
        </w:rPr>
        <w:t>.0</w:t>
      </w:r>
      <w:r w:rsidR="00942A61">
        <w:rPr>
          <w:sz w:val="28"/>
          <w:szCs w:val="28"/>
        </w:rPr>
        <w:t>1.2014</w:t>
      </w:r>
      <w:r w:rsidRPr="009E0141">
        <w:rPr>
          <w:sz w:val="28"/>
          <w:szCs w:val="28"/>
        </w:rPr>
        <w:t xml:space="preserve">г. </w:t>
      </w:r>
    </w:p>
    <w:p w:rsidR="00300195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E0141" w:rsidRPr="009E0141" w:rsidRDefault="009E0141" w:rsidP="009E0141">
      <w:pPr>
        <w:pStyle w:val="af1"/>
        <w:ind w:left="567" w:firstLine="284"/>
        <w:rPr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Cs/>
          <w:color w:val="000000"/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Глава администрации </w:t>
      </w: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сельского поселения</w:t>
      </w:r>
    </w:p>
    <w:p w:rsidR="00D125DC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Дубовской сельсовет                                                          В.М. Соломонов</w:t>
      </w: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rPr>
          <w:b/>
          <w:sz w:val="28"/>
          <w:szCs w:val="28"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Default="00D125DC">
      <w:pPr>
        <w:rPr>
          <w:b/>
        </w:rPr>
      </w:pPr>
    </w:p>
    <w:p w:rsidR="009E0141" w:rsidRPr="009E0141" w:rsidRDefault="009E0141">
      <w:pPr>
        <w:rPr>
          <w:b/>
        </w:rPr>
      </w:pPr>
    </w:p>
    <w:p w:rsidR="00D125DC" w:rsidRDefault="00D125DC" w:rsidP="00D125DC">
      <w:pPr>
        <w:jc w:val="right"/>
        <w:outlineLvl w:val="0"/>
        <w:rPr>
          <w:b/>
        </w:rPr>
      </w:pPr>
    </w:p>
    <w:p w:rsidR="00D125DC" w:rsidRPr="009E0141" w:rsidRDefault="00DE42B9" w:rsidP="00DE42B9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125DC" w:rsidRPr="009E0141">
        <w:rPr>
          <w:b/>
        </w:rPr>
        <w:t>УТВЕРЖДАЮ</w:t>
      </w:r>
    </w:p>
    <w:p w:rsidR="00D125DC" w:rsidRPr="009E0141" w:rsidRDefault="00D125DC" w:rsidP="00D125DC">
      <w:pPr>
        <w:jc w:val="right"/>
      </w:pPr>
    </w:p>
    <w:p w:rsidR="00D125DC" w:rsidRPr="009E0141" w:rsidRDefault="00D125DC" w:rsidP="00D125DC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D125DC">
      <w:pPr>
        <w:spacing w:line="360" w:lineRule="auto"/>
        <w:jc w:val="right"/>
      </w:pPr>
      <w:r w:rsidRPr="009E0141">
        <w:t>Дубовской сельсовет_____________  В.М. Соломонов</w:t>
      </w:r>
    </w:p>
    <w:p w:rsidR="00D125DC" w:rsidRPr="009E0141" w:rsidRDefault="00D125DC" w:rsidP="00D125DC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942A61">
        <w:t>27</w:t>
      </w:r>
      <w:r w:rsidRPr="009E0141">
        <w:t xml:space="preserve"> » </w:t>
      </w:r>
      <w:r w:rsidR="00942A61">
        <w:t>12</w:t>
      </w:r>
      <w:r w:rsidR="009E0141">
        <w:t>.</w:t>
      </w:r>
      <w:r w:rsidRPr="009E0141">
        <w:t xml:space="preserve">  201</w:t>
      </w:r>
      <w:r w:rsidR="009E0141">
        <w:t>3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9E0141" w:rsidRDefault="00D125DC" w:rsidP="00D125D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ПЛАН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финансово-хозяйственной деятельности  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МУНИЦИПАЛЬНОГО </w:t>
      </w:r>
      <w:r w:rsidR="00942A61">
        <w:rPr>
          <w:b/>
          <w:sz w:val="36"/>
          <w:szCs w:val="36"/>
        </w:rPr>
        <w:t>АВТОНОМНОГО</w:t>
      </w:r>
      <w:r w:rsidRPr="009E0141">
        <w:rPr>
          <w:b/>
          <w:sz w:val="36"/>
          <w:szCs w:val="36"/>
        </w:rPr>
        <w:t xml:space="preserve"> УЧРЕЖДЕНИЯ КУЛЬТУРЫ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«Дубовской поселенческий центр культуры и досуга»</w:t>
      </w:r>
    </w:p>
    <w:p w:rsidR="00D125DC" w:rsidRDefault="00D125DC" w:rsidP="00D125DC">
      <w:pPr>
        <w:spacing w:line="360" w:lineRule="auto"/>
        <w:jc w:val="center"/>
        <w:rPr>
          <w:b/>
          <w:sz w:val="40"/>
          <w:szCs w:val="40"/>
        </w:rPr>
      </w:pPr>
      <w:r w:rsidRPr="009E0141">
        <w:rPr>
          <w:b/>
          <w:sz w:val="36"/>
          <w:szCs w:val="36"/>
        </w:rPr>
        <w:t>на 201</w:t>
      </w:r>
      <w:r w:rsidR="00942A61">
        <w:rPr>
          <w:b/>
          <w:sz w:val="36"/>
          <w:szCs w:val="36"/>
        </w:rPr>
        <w:t>4</w:t>
      </w:r>
      <w:r w:rsidRPr="009E0141">
        <w:rPr>
          <w:b/>
          <w:sz w:val="36"/>
          <w:szCs w:val="36"/>
        </w:rPr>
        <w:t xml:space="preserve"> год и плановый период 201</w:t>
      </w:r>
      <w:r w:rsidR="00942A61">
        <w:rPr>
          <w:b/>
          <w:sz w:val="36"/>
          <w:szCs w:val="36"/>
        </w:rPr>
        <w:t>5</w:t>
      </w:r>
      <w:r w:rsidRPr="009E0141">
        <w:rPr>
          <w:b/>
          <w:sz w:val="36"/>
          <w:szCs w:val="36"/>
        </w:rPr>
        <w:t xml:space="preserve"> и 201</w:t>
      </w:r>
      <w:r w:rsidR="00942A61">
        <w:rPr>
          <w:b/>
          <w:sz w:val="36"/>
          <w:szCs w:val="36"/>
        </w:rPr>
        <w:t>6</w:t>
      </w:r>
      <w:r w:rsidRPr="009E0141">
        <w:rPr>
          <w:b/>
          <w:sz w:val="36"/>
          <w:szCs w:val="36"/>
        </w:rPr>
        <w:t xml:space="preserve"> годов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  <w:r w:rsidRPr="00D125DC">
        <w:rPr>
          <w:sz w:val="24"/>
          <w:szCs w:val="24"/>
        </w:rPr>
        <w:t>от «</w:t>
      </w:r>
      <w:r w:rsidR="00942A61">
        <w:rPr>
          <w:sz w:val="24"/>
          <w:szCs w:val="24"/>
        </w:rPr>
        <w:t>27</w:t>
      </w:r>
      <w:r w:rsidRPr="00D125DC">
        <w:rPr>
          <w:sz w:val="24"/>
          <w:szCs w:val="24"/>
        </w:rPr>
        <w:t xml:space="preserve">» </w:t>
      </w:r>
      <w:r w:rsidR="00942A61">
        <w:rPr>
          <w:sz w:val="24"/>
          <w:szCs w:val="24"/>
        </w:rPr>
        <w:t>12</w:t>
      </w:r>
      <w:r w:rsidR="009E0141">
        <w:rPr>
          <w:sz w:val="24"/>
          <w:szCs w:val="24"/>
        </w:rPr>
        <w:t>.</w:t>
      </w:r>
      <w:r w:rsidRPr="00D125DC">
        <w:rPr>
          <w:sz w:val="24"/>
          <w:szCs w:val="24"/>
        </w:rPr>
        <w:t xml:space="preserve"> 201</w:t>
      </w:r>
      <w:r w:rsidR="009E0141">
        <w:rPr>
          <w:sz w:val="24"/>
          <w:szCs w:val="24"/>
        </w:rPr>
        <w:t>3</w:t>
      </w:r>
      <w:r w:rsidRPr="00D125DC">
        <w:rPr>
          <w:sz w:val="24"/>
          <w:szCs w:val="24"/>
        </w:rPr>
        <w:t xml:space="preserve"> г.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 xml:space="preserve">МБУК «Дубовской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>Администрация сельского поселения Дубовской сельсовет  Добринского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r w:rsidRPr="00D125DC">
        <w:rPr>
          <w:b/>
          <w:sz w:val="24"/>
          <w:szCs w:val="24"/>
        </w:rPr>
        <w:t>Липецкая обл., Добринский р-он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Дубовое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    </w:t>
      </w:r>
      <w:r w:rsidRPr="00D125DC">
        <w:rPr>
          <w:b/>
          <w:sz w:val="24"/>
          <w:szCs w:val="24"/>
        </w:rPr>
        <w:t>201</w:t>
      </w:r>
      <w:r w:rsidR="00942A61">
        <w:rPr>
          <w:b/>
          <w:sz w:val="24"/>
          <w:szCs w:val="24"/>
        </w:rPr>
        <w:t>4</w:t>
      </w:r>
      <w:r w:rsidRPr="00D125DC">
        <w:rPr>
          <w:b/>
          <w:sz w:val="24"/>
          <w:szCs w:val="24"/>
        </w:rPr>
        <w:t xml:space="preserve"> и плановый период 201</w:t>
      </w:r>
      <w:r w:rsidR="00942A61">
        <w:rPr>
          <w:b/>
          <w:sz w:val="24"/>
          <w:szCs w:val="24"/>
        </w:rPr>
        <w:t>5</w:t>
      </w:r>
      <w:r w:rsidRPr="00D125DC">
        <w:rPr>
          <w:b/>
          <w:sz w:val="24"/>
          <w:szCs w:val="24"/>
        </w:rPr>
        <w:t xml:space="preserve"> и 201</w:t>
      </w:r>
      <w:r w:rsidR="00942A61">
        <w:rPr>
          <w:b/>
          <w:sz w:val="24"/>
          <w:szCs w:val="24"/>
        </w:rPr>
        <w:t>6</w:t>
      </w:r>
      <w:r w:rsidRPr="00D125DC">
        <w:rPr>
          <w:b/>
          <w:sz w:val="24"/>
          <w:szCs w:val="24"/>
        </w:rPr>
        <w:t xml:space="preserve"> гг.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БЮДЖЕТНОГО 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070CD3" w:rsidRDefault="00D125DC" w:rsidP="009E0141">
      <w:pPr>
        <w:pStyle w:val="af1"/>
        <w:rPr>
          <w:sz w:val="26"/>
          <w:szCs w:val="26"/>
        </w:rPr>
      </w:pPr>
      <w:r w:rsidRPr="00070CD3">
        <w:rPr>
          <w:sz w:val="26"/>
          <w:szCs w:val="26"/>
        </w:rPr>
        <w:t>Цели деятельности М</w:t>
      </w:r>
      <w:r w:rsidR="00F00BD0" w:rsidRPr="00070CD3">
        <w:rPr>
          <w:sz w:val="26"/>
          <w:szCs w:val="26"/>
        </w:rPr>
        <w:t>А</w:t>
      </w:r>
      <w:r w:rsidRPr="00070CD3">
        <w:rPr>
          <w:sz w:val="26"/>
          <w:szCs w:val="26"/>
        </w:rPr>
        <w:t>УК «Дубовской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D125DC" w:rsidP="009E0141">
      <w:pPr>
        <w:pStyle w:val="af1"/>
        <w:rPr>
          <w:bCs/>
          <w:sz w:val="26"/>
          <w:szCs w:val="26"/>
        </w:rPr>
      </w:pPr>
      <w:r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Pr="00541C8B">
        <w:rPr>
          <w:sz w:val="26"/>
          <w:szCs w:val="26"/>
        </w:rPr>
        <w:t>УК «</w:t>
      </w:r>
      <w:r>
        <w:rPr>
          <w:sz w:val="26"/>
          <w:szCs w:val="26"/>
        </w:rPr>
        <w:t>Дубовской ПЦК</w:t>
      </w:r>
      <w:r w:rsidRPr="00541C8B">
        <w:rPr>
          <w:sz w:val="26"/>
          <w:szCs w:val="26"/>
        </w:rPr>
        <w:t xml:space="preserve">» в своей деятельности руководствуется </w:t>
      </w:r>
      <w:r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Законом Липецкой области «Об основах библиотечного дела  и  обязательном  экземпляре документов  в Липецкой  области» № 62-ОЗ от 21.07.2003г.,  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Взаимодействие с Ведомственным органом управления по вопросам управления культурной межпоселенческой политики Добринского муниципального района в сфере народного творчества, культурно - досуговой деятельности и библиотечного дела.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>тельского искусства, социокультурной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Участие в межпоселенческих,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EF013F">
        <w:rPr>
          <w:sz w:val="26"/>
          <w:szCs w:val="26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библиотечной деятельности на основе использования но</w:t>
      </w:r>
      <w:r w:rsidRPr="00EF013F">
        <w:rPr>
          <w:sz w:val="26"/>
          <w:szCs w:val="26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 и библиотечного дела.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r>
        <w:rPr>
          <w:b/>
          <w:sz w:val="28"/>
          <w:szCs w:val="28"/>
        </w:rPr>
        <w:t>Дубовской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</w:t>
      </w:r>
      <w:r w:rsidRPr="00EF013F">
        <w:rPr>
          <w:sz w:val="26"/>
          <w:szCs w:val="26"/>
        </w:rPr>
        <w:lastRenderedPageBreak/>
        <w:t xml:space="preserve">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 xml:space="preserve">ных знаний и навыков. - проведение тематических вечеров, конференций, </w:t>
      </w:r>
      <w:r w:rsidRPr="00EF013F">
        <w:rPr>
          <w:sz w:val="26"/>
          <w:szCs w:val="26"/>
        </w:rPr>
        <w:t>дискуссий, творческих 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редоставление пользователям информации о библиотечных фондах че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рез систему каталогов, картотек и другие формы библиотечного инфор</w:t>
      </w:r>
      <w:r w:rsidRPr="00EF013F">
        <w:rPr>
          <w:sz w:val="26"/>
          <w:szCs w:val="26"/>
        </w:rPr>
        <w:softHyphen/>
        <w:t>мирования;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оказания консультативной помощи в поиске и выборе источников ин</w:t>
      </w:r>
      <w:r w:rsidRPr="00EF013F">
        <w:rPr>
          <w:sz w:val="26"/>
          <w:szCs w:val="26"/>
        </w:rPr>
        <w:softHyphen/>
        <w:t>формации;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EF013F">
        <w:rPr>
          <w:sz w:val="26"/>
          <w:szCs w:val="26"/>
        </w:rPr>
        <w:softHyphen/>
        <w:t>темного книгообмена;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центров муниципальной, правовой, краеведческой информации, центров чтения и др.;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культуры-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Default="009E0141" w:rsidP="009E0141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125DC" w:rsidRPr="009E0141">
        <w:rPr>
          <w:sz w:val="28"/>
          <w:szCs w:val="28"/>
        </w:rPr>
        <w:t>Параметры услуг, относящихся в соответствии с Уставом к основным видам деятельности МБУК «Дубовской ПЦК», предоставление которых для физических и юридических лиц осуществляется на платной основе</w:t>
      </w:r>
    </w:p>
    <w:p w:rsidR="009E0141" w:rsidRPr="009E0141" w:rsidRDefault="009E0141" w:rsidP="009E0141">
      <w:pPr>
        <w:pStyle w:val="af1"/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D125DC" w:rsidRPr="00704C8D" w:rsidTr="003C696A">
        <w:tc>
          <w:tcPr>
            <w:tcW w:w="540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942A61">
              <w:rPr>
                <w:b/>
                <w:szCs w:val="24"/>
              </w:rPr>
              <w:t>4</w:t>
            </w:r>
            <w:r w:rsidR="00D125DC" w:rsidRPr="00704C8D">
              <w:rPr>
                <w:b/>
                <w:szCs w:val="24"/>
              </w:rPr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942A61">
              <w:rPr>
                <w:b/>
                <w:szCs w:val="24"/>
              </w:rPr>
              <w:t>5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942A61">
              <w:rPr>
                <w:b/>
                <w:szCs w:val="24"/>
              </w:rPr>
              <w:t>6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540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942A61" w:rsidRPr="00704C8D" w:rsidTr="003C696A">
        <w:tc>
          <w:tcPr>
            <w:tcW w:w="540" w:type="dxa"/>
          </w:tcPr>
          <w:p w:rsidR="00942A61" w:rsidRDefault="00942A61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942A61" w:rsidRDefault="00942A61" w:rsidP="003C69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942A61" w:rsidRPr="00704C8D" w:rsidRDefault="00942A61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942A61" w:rsidRPr="00704C8D" w:rsidRDefault="00070CD3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942A61" w:rsidRPr="00704C8D" w:rsidRDefault="00942A61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</w:tr>
      <w:tr w:rsidR="00942A61" w:rsidRPr="00704C8D" w:rsidTr="003C696A">
        <w:tc>
          <w:tcPr>
            <w:tcW w:w="540" w:type="dxa"/>
          </w:tcPr>
          <w:p w:rsidR="00942A61" w:rsidRDefault="00942A61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942A61" w:rsidRPr="00704C8D" w:rsidRDefault="00942A61" w:rsidP="003C696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42A61" w:rsidRPr="00704C8D" w:rsidRDefault="00942A61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942A61" w:rsidRPr="00704C8D" w:rsidRDefault="00070CD3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942A61" w:rsidRPr="00704C8D" w:rsidRDefault="00942A61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</w:tr>
    </w:tbl>
    <w:p w:rsidR="00D125DC" w:rsidRDefault="00D125DC" w:rsidP="00D125DC">
      <w:pPr>
        <w:pStyle w:val="aa"/>
        <w:spacing w:after="0" w:line="360" w:lineRule="auto"/>
        <w:ind w:left="0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3C696A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13506583,70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5701118,80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479873,30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943599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943599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18148,43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63080,42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>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Pr="00667D4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lastRenderedPageBreak/>
        <w:t xml:space="preserve"> </w:t>
      </w:r>
      <w:r w:rsidRPr="00C52091">
        <w:rPr>
          <w:b/>
          <w:sz w:val="28"/>
          <w:szCs w:val="28"/>
        </w:rPr>
        <w:t>III. ПОКАЗАТЕЛИ ПО ПОСТУПЛЕНИЯМ И ВЫПЛАТАМ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D125DC" w:rsidRPr="00704C8D" w:rsidTr="003C696A">
        <w:tc>
          <w:tcPr>
            <w:tcW w:w="3794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D125DC" w:rsidRPr="00704C8D" w:rsidRDefault="00D125DC" w:rsidP="00942A61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 w:rsidR="00942A61">
              <w:rPr>
                <w:b/>
                <w:szCs w:val="24"/>
              </w:rPr>
              <w:t>3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D125DC" w:rsidRPr="00704C8D" w:rsidRDefault="00D125DC" w:rsidP="00942A61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 w:rsidR="00942A61">
              <w:rPr>
                <w:b/>
                <w:szCs w:val="24"/>
              </w:rPr>
              <w:t>4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B13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330C9" w:rsidP="008330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</w:t>
            </w:r>
            <w:r w:rsidR="001E047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E047C" w:rsidRPr="00D125DC" w:rsidRDefault="008330C9" w:rsidP="008330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</w:t>
            </w:r>
            <w:r w:rsidR="001E047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B135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2677980,00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1342043,00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1342043,00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B135A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C19C6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233485,00</w:t>
            </w:r>
          </w:p>
        </w:tc>
        <w:tc>
          <w:tcPr>
            <w:tcW w:w="1560" w:type="dxa"/>
          </w:tcPr>
          <w:p w:rsidR="001E047C" w:rsidRPr="00D125DC" w:rsidRDefault="008C19C6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233485,00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D2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330C9">
              <w:rPr>
                <w:b/>
                <w:i/>
                <w:sz w:val="24"/>
                <w:szCs w:val="24"/>
              </w:rPr>
              <w:t>57950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E047C" w:rsidRPr="00D125DC" w:rsidRDefault="001E047C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330C9">
              <w:rPr>
                <w:b/>
                <w:i/>
                <w:sz w:val="24"/>
                <w:szCs w:val="24"/>
              </w:rPr>
              <w:t>57950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E047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1E047C" w:rsidRPr="00D125DC" w:rsidRDefault="001E047C" w:rsidP="00E7401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50302,69</w:t>
            </w:r>
          </w:p>
        </w:tc>
        <w:tc>
          <w:tcPr>
            <w:tcW w:w="1560" w:type="dxa"/>
          </w:tcPr>
          <w:p w:rsidR="001E047C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50302,69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1E047C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E047C" w:rsidRPr="00D125DC" w:rsidTr="003C696A">
        <w:tc>
          <w:tcPr>
            <w:tcW w:w="3794" w:type="dxa"/>
          </w:tcPr>
          <w:p w:rsidR="001E047C" w:rsidRPr="00D125DC" w:rsidRDefault="001E047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1E047C" w:rsidRPr="00D125DC" w:rsidRDefault="001E047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1E047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E047C" w:rsidRDefault="001E047C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1E047C" w:rsidRPr="00D125DC" w:rsidRDefault="001E047C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E047C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35302,69</w:t>
            </w:r>
          </w:p>
        </w:tc>
        <w:tc>
          <w:tcPr>
            <w:tcW w:w="1560" w:type="dxa"/>
          </w:tcPr>
          <w:p w:rsidR="001E047C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35302,69</w:t>
            </w:r>
          </w:p>
        </w:tc>
        <w:tc>
          <w:tcPr>
            <w:tcW w:w="1700" w:type="dxa"/>
          </w:tcPr>
          <w:p w:rsidR="001E047C" w:rsidRPr="00D125DC" w:rsidRDefault="001E047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Default="00D125DC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Default="008330C9" w:rsidP="00D125DC">
      <w:pPr>
        <w:rPr>
          <w:b/>
          <w:sz w:val="24"/>
          <w:szCs w:val="24"/>
        </w:rPr>
      </w:pPr>
    </w:p>
    <w:p w:rsidR="008330C9" w:rsidRPr="00D125DC" w:rsidRDefault="008330C9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D125DC" w:rsidRPr="00D125DC" w:rsidTr="003C696A">
        <w:tc>
          <w:tcPr>
            <w:tcW w:w="3794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Наименование показателя </w:t>
            </w:r>
            <w:r w:rsidRPr="00D125DC">
              <w:rPr>
                <w:sz w:val="24"/>
                <w:szCs w:val="24"/>
              </w:rPr>
              <w:tab/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D125DC" w:rsidRPr="00D125DC" w:rsidRDefault="00D125DC" w:rsidP="00942A61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942A61">
              <w:rPr>
                <w:b/>
                <w:sz w:val="24"/>
                <w:szCs w:val="24"/>
              </w:rPr>
              <w:t>5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D125DC" w:rsidRPr="00D125DC" w:rsidRDefault="00D125DC" w:rsidP="00942A61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942A61">
              <w:rPr>
                <w:b/>
                <w:sz w:val="24"/>
                <w:szCs w:val="24"/>
              </w:rPr>
              <w:t>6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D125DC" w:rsidRPr="00D125DC" w:rsidTr="003C696A">
        <w:tc>
          <w:tcPr>
            <w:tcW w:w="3794" w:type="dxa"/>
          </w:tcPr>
          <w:p w:rsidR="00D125DC" w:rsidRPr="00D125DC" w:rsidRDefault="00D125D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B1443" w:rsidRPr="00D125DC" w:rsidRDefault="001B1443" w:rsidP="001B14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2677980,00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2652030,00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1342043,00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1B1443" w:rsidRPr="00D125DC" w:rsidRDefault="001B1443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1030755,00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1B1443" w:rsidRPr="00D125DC" w:rsidRDefault="001B1443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311288,00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1127687,00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81537,00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157950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8330C9" w:rsidP="008330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50300</w:t>
            </w:r>
            <w:r w:rsidR="001B1443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E7401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1B1443" w:rsidRPr="00D125DC" w:rsidTr="003C696A">
        <w:tc>
          <w:tcPr>
            <w:tcW w:w="3794" w:type="dxa"/>
          </w:tcPr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1B1443" w:rsidRPr="00D125DC" w:rsidRDefault="001B1443" w:rsidP="003C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43" w:rsidRPr="00D125DC" w:rsidRDefault="001B1443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8330C9" w:rsidP="00833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  <w:r w:rsidR="001B144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B1443" w:rsidRPr="00D125DC" w:rsidRDefault="001B1443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Default="00D125DC" w:rsidP="00D125DC">
      <w:pPr>
        <w:rPr>
          <w:sz w:val="24"/>
          <w:szCs w:val="24"/>
        </w:rPr>
      </w:pPr>
    </w:p>
    <w:p w:rsidR="008330C9" w:rsidRPr="00D125DC" w:rsidRDefault="008330C9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lastRenderedPageBreak/>
        <w:t>Директор МБУК «Дубовской ПЦК»      _______________  С.Н. Курзякова</w:t>
      </w:r>
    </w:p>
    <w:p w:rsidR="00D125DC" w:rsidRPr="00D125DC" w:rsidRDefault="008330C9" w:rsidP="00D125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125DC" w:rsidRPr="00D125DC">
        <w:rPr>
          <w:sz w:val="24"/>
          <w:szCs w:val="24"/>
        </w:rPr>
        <w:t xml:space="preserve">                                                                         (подпись)                          (расшифровка подписи)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 Ответственный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>исполнитель   бухгалтер  __________________   С.Н. Шальнева                 8 47462 41 3 24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942A61" w:rsidP="00D125DC">
      <w:pPr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D23C5A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D23C5A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201</w:t>
      </w:r>
      <w:r w:rsidR="00D23C5A">
        <w:rPr>
          <w:b/>
          <w:sz w:val="24"/>
          <w:szCs w:val="24"/>
        </w:rPr>
        <w:t>3</w:t>
      </w:r>
      <w:r w:rsidR="00D125DC" w:rsidRPr="00D125DC">
        <w:rPr>
          <w:b/>
          <w:sz w:val="24"/>
          <w:szCs w:val="24"/>
        </w:rPr>
        <w:t xml:space="preserve"> г</w:t>
      </w:r>
      <w:r w:rsidR="00D125DC" w:rsidRPr="00D125DC">
        <w:rPr>
          <w:sz w:val="24"/>
          <w:szCs w:val="24"/>
        </w:rPr>
        <w:t>.</w:t>
      </w:r>
    </w:p>
    <w:sectPr w:rsidR="00D125DC" w:rsidRPr="00D125DC" w:rsidSect="00D12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45" w:rsidRDefault="00492345" w:rsidP="003537D4">
      <w:r>
        <w:separator/>
      </w:r>
    </w:p>
  </w:endnote>
  <w:endnote w:type="continuationSeparator" w:id="1">
    <w:p w:rsidR="00492345" w:rsidRDefault="00492345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45" w:rsidRDefault="00492345" w:rsidP="003537D4">
      <w:r>
        <w:separator/>
      </w:r>
    </w:p>
  </w:footnote>
  <w:footnote w:type="continuationSeparator" w:id="1">
    <w:p w:rsidR="00492345" w:rsidRDefault="00492345" w:rsidP="0035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D2B"/>
    <w:rsid w:val="00017BC7"/>
    <w:rsid w:val="000529F4"/>
    <w:rsid w:val="00070CD3"/>
    <w:rsid w:val="00084B3C"/>
    <w:rsid w:val="000B5B31"/>
    <w:rsid w:val="000C007B"/>
    <w:rsid w:val="000E32C1"/>
    <w:rsid w:val="0012080D"/>
    <w:rsid w:val="00124631"/>
    <w:rsid w:val="00164277"/>
    <w:rsid w:val="00167C2D"/>
    <w:rsid w:val="001B1443"/>
    <w:rsid w:val="001D5D8F"/>
    <w:rsid w:val="001E047C"/>
    <w:rsid w:val="00210B82"/>
    <w:rsid w:val="00265BD3"/>
    <w:rsid w:val="00292D56"/>
    <w:rsid w:val="002E5A51"/>
    <w:rsid w:val="002F4422"/>
    <w:rsid w:val="00300195"/>
    <w:rsid w:val="00317F45"/>
    <w:rsid w:val="00324040"/>
    <w:rsid w:val="00344D2B"/>
    <w:rsid w:val="003537D4"/>
    <w:rsid w:val="003720DF"/>
    <w:rsid w:val="003C696A"/>
    <w:rsid w:val="00412A0D"/>
    <w:rsid w:val="00445D90"/>
    <w:rsid w:val="0046497A"/>
    <w:rsid w:val="00492345"/>
    <w:rsid w:val="00493B64"/>
    <w:rsid w:val="004B399B"/>
    <w:rsid w:val="005207BF"/>
    <w:rsid w:val="005B62F3"/>
    <w:rsid w:val="005F3165"/>
    <w:rsid w:val="006260B5"/>
    <w:rsid w:val="006957A7"/>
    <w:rsid w:val="006B3B25"/>
    <w:rsid w:val="00712F39"/>
    <w:rsid w:val="00724CEC"/>
    <w:rsid w:val="00735CFD"/>
    <w:rsid w:val="007D0FE1"/>
    <w:rsid w:val="007F239B"/>
    <w:rsid w:val="007F3766"/>
    <w:rsid w:val="008330C9"/>
    <w:rsid w:val="008C19C6"/>
    <w:rsid w:val="008D29B2"/>
    <w:rsid w:val="00903BE8"/>
    <w:rsid w:val="00914719"/>
    <w:rsid w:val="00942A61"/>
    <w:rsid w:val="00943599"/>
    <w:rsid w:val="009662B5"/>
    <w:rsid w:val="009E0141"/>
    <w:rsid w:val="00A40FB8"/>
    <w:rsid w:val="00A42034"/>
    <w:rsid w:val="00A62A76"/>
    <w:rsid w:val="00A976D1"/>
    <w:rsid w:val="00AA313F"/>
    <w:rsid w:val="00AC14F1"/>
    <w:rsid w:val="00B135AE"/>
    <w:rsid w:val="00B420EA"/>
    <w:rsid w:val="00B51019"/>
    <w:rsid w:val="00B90818"/>
    <w:rsid w:val="00BA2066"/>
    <w:rsid w:val="00BA7E49"/>
    <w:rsid w:val="00C41CC9"/>
    <w:rsid w:val="00C52FDC"/>
    <w:rsid w:val="00C93D0F"/>
    <w:rsid w:val="00CA7D95"/>
    <w:rsid w:val="00CC0DE0"/>
    <w:rsid w:val="00CE0F58"/>
    <w:rsid w:val="00CE62C1"/>
    <w:rsid w:val="00D125DC"/>
    <w:rsid w:val="00D23C5A"/>
    <w:rsid w:val="00D508C0"/>
    <w:rsid w:val="00D71052"/>
    <w:rsid w:val="00DE42B9"/>
    <w:rsid w:val="00E22BAC"/>
    <w:rsid w:val="00E420D7"/>
    <w:rsid w:val="00E55006"/>
    <w:rsid w:val="00E71464"/>
    <w:rsid w:val="00EA45F7"/>
    <w:rsid w:val="00EC35A4"/>
    <w:rsid w:val="00F00BD0"/>
    <w:rsid w:val="00F10C6C"/>
    <w:rsid w:val="00F3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2837-6AD6-4F60-988A-C516958A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2013-01-30T04:31:00Z</cp:lastPrinted>
  <dcterms:created xsi:type="dcterms:W3CDTF">2012-07-04T05:49:00Z</dcterms:created>
  <dcterms:modified xsi:type="dcterms:W3CDTF">2014-02-17T13:03:00Z</dcterms:modified>
</cp:coreProperties>
</file>